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D11" w:rsidRDefault="001C2D11" w:rsidP="00DD5174">
      <w:pPr>
        <w:spacing w:after="0"/>
        <w:jc w:val="center"/>
        <w:rPr>
          <w:rFonts w:ascii="Times New Roman" w:hAnsi="Times New Roman" w:cs="Times New Roman"/>
          <w:b/>
          <w:sz w:val="26"/>
          <w:szCs w:val="26"/>
        </w:rPr>
      </w:pPr>
    </w:p>
    <w:p w:rsidR="002913D0" w:rsidRPr="001C2D11" w:rsidRDefault="00FE614C" w:rsidP="00DD5174">
      <w:pPr>
        <w:spacing w:after="0"/>
        <w:jc w:val="center"/>
        <w:rPr>
          <w:rFonts w:ascii="Times New Roman" w:hAnsi="Times New Roman" w:cs="Times New Roman"/>
          <w:b/>
          <w:sz w:val="26"/>
          <w:szCs w:val="26"/>
          <w:u w:val="single"/>
        </w:rPr>
      </w:pPr>
      <w:r>
        <w:rPr>
          <w:rFonts w:ascii="Times New Roman" w:hAnsi="Times New Roman" w:cs="Times New Roman"/>
          <w:b/>
          <w:sz w:val="26"/>
          <w:szCs w:val="26"/>
        </w:rPr>
        <w:t>ORDINANCE</w:t>
      </w:r>
      <w:r w:rsidR="002913D0" w:rsidRPr="00B84CFE">
        <w:rPr>
          <w:rFonts w:ascii="Times New Roman" w:hAnsi="Times New Roman" w:cs="Times New Roman"/>
          <w:b/>
          <w:sz w:val="26"/>
          <w:szCs w:val="26"/>
        </w:rPr>
        <w:t xml:space="preserve"> NO. </w:t>
      </w:r>
      <w:r w:rsidR="005B2DF1">
        <w:rPr>
          <w:rFonts w:ascii="Times New Roman" w:hAnsi="Times New Roman" w:cs="Times New Roman"/>
          <w:b/>
          <w:sz w:val="26"/>
          <w:szCs w:val="26"/>
        </w:rPr>
        <w:t>______</w:t>
      </w:r>
    </w:p>
    <w:p w:rsidR="002913D0" w:rsidRPr="00B84CFE" w:rsidRDefault="002913D0" w:rsidP="00DD5174">
      <w:pPr>
        <w:spacing w:after="0"/>
        <w:jc w:val="center"/>
        <w:rPr>
          <w:rFonts w:ascii="Times New Roman" w:hAnsi="Times New Roman" w:cs="Times New Roman"/>
          <w:b/>
          <w:sz w:val="26"/>
          <w:szCs w:val="26"/>
        </w:rPr>
      </w:pPr>
    </w:p>
    <w:p w:rsidR="00C56B22" w:rsidRPr="00B84CFE" w:rsidRDefault="00926B86" w:rsidP="00C56B22">
      <w:pPr>
        <w:spacing w:after="0"/>
        <w:jc w:val="center"/>
        <w:rPr>
          <w:rFonts w:ascii="Times New Roman" w:hAnsi="Times New Roman" w:cs="Times New Roman"/>
          <w:b/>
          <w:sz w:val="26"/>
          <w:szCs w:val="26"/>
        </w:rPr>
      </w:pPr>
      <w:r w:rsidRPr="00B84CFE">
        <w:rPr>
          <w:rFonts w:ascii="Times New Roman" w:hAnsi="Times New Roman" w:cs="Times New Roman"/>
          <w:b/>
          <w:sz w:val="26"/>
          <w:szCs w:val="26"/>
        </w:rPr>
        <w:t>A</w:t>
      </w:r>
      <w:r w:rsidR="00FE614C">
        <w:rPr>
          <w:rFonts w:ascii="Times New Roman" w:hAnsi="Times New Roman" w:cs="Times New Roman"/>
          <w:b/>
          <w:sz w:val="26"/>
          <w:szCs w:val="26"/>
        </w:rPr>
        <w:t>N</w:t>
      </w:r>
      <w:r w:rsidRPr="00B84CFE">
        <w:rPr>
          <w:rFonts w:ascii="Times New Roman" w:hAnsi="Times New Roman" w:cs="Times New Roman"/>
          <w:b/>
          <w:sz w:val="26"/>
          <w:szCs w:val="26"/>
        </w:rPr>
        <w:t xml:space="preserve"> </w:t>
      </w:r>
      <w:r w:rsidR="00FE614C">
        <w:rPr>
          <w:rFonts w:ascii="Times New Roman" w:hAnsi="Times New Roman" w:cs="Times New Roman"/>
          <w:b/>
          <w:sz w:val="26"/>
          <w:szCs w:val="26"/>
        </w:rPr>
        <w:t>ORDINANCE</w:t>
      </w:r>
      <w:r w:rsidR="003B60AD" w:rsidRPr="00B84CFE">
        <w:rPr>
          <w:rFonts w:ascii="Times New Roman" w:hAnsi="Times New Roman" w:cs="Times New Roman"/>
          <w:b/>
          <w:sz w:val="26"/>
          <w:szCs w:val="26"/>
        </w:rPr>
        <w:t xml:space="preserve"> </w:t>
      </w:r>
      <w:r w:rsidR="00DD5174" w:rsidRPr="00B84CFE">
        <w:rPr>
          <w:rFonts w:ascii="Times New Roman" w:hAnsi="Times New Roman" w:cs="Times New Roman"/>
          <w:b/>
          <w:sz w:val="26"/>
          <w:szCs w:val="26"/>
        </w:rPr>
        <w:t xml:space="preserve">OF THE </w:t>
      </w:r>
      <w:r w:rsidR="00BC7345" w:rsidRPr="00B84CFE">
        <w:rPr>
          <w:rFonts w:ascii="Times New Roman" w:hAnsi="Times New Roman" w:cs="Times New Roman"/>
          <w:b/>
          <w:sz w:val="26"/>
          <w:szCs w:val="26"/>
        </w:rPr>
        <w:t xml:space="preserve">BOARD OF </w:t>
      </w:r>
      <w:r w:rsidR="003B60AD" w:rsidRPr="00B84CFE">
        <w:rPr>
          <w:rFonts w:ascii="Times New Roman" w:hAnsi="Times New Roman" w:cs="Times New Roman"/>
          <w:b/>
          <w:sz w:val="26"/>
          <w:szCs w:val="26"/>
        </w:rPr>
        <w:t>COMMISSION</w:t>
      </w:r>
      <w:r w:rsidR="00BC7345" w:rsidRPr="00B84CFE">
        <w:rPr>
          <w:rFonts w:ascii="Times New Roman" w:hAnsi="Times New Roman" w:cs="Times New Roman"/>
          <w:b/>
          <w:sz w:val="26"/>
          <w:szCs w:val="26"/>
        </w:rPr>
        <w:t>ERS</w:t>
      </w:r>
      <w:r w:rsidR="00DD5174" w:rsidRPr="00B84CFE">
        <w:rPr>
          <w:rFonts w:ascii="Times New Roman" w:hAnsi="Times New Roman" w:cs="Times New Roman"/>
          <w:b/>
          <w:sz w:val="26"/>
          <w:szCs w:val="26"/>
        </w:rPr>
        <w:t xml:space="preserve"> OF TIPTON COUNTY, INDIANA</w:t>
      </w:r>
      <w:r w:rsidR="001C2D11">
        <w:rPr>
          <w:rFonts w:ascii="Times New Roman" w:hAnsi="Times New Roman" w:cs="Times New Roman"/>
          <w:b/>
          <w:sz w:val="26"/>
          <w:szCs w:val="26"/>
        </w:rPr>
        <w:t xml:space="preserve"> </w:t>
      </w:r>
      <w:r w:rsidR="00FE614C">
        <w:rPr>
          <w:rFonts w:ascii="Times New Roman" w:hAnsi="Times New Roman" w:cs="Times New Roman"/>
          <w:b/>
          <w:sz w:val="26"/>
          <w:szCs w:val="26"/>
        </w:rPr>
        <w:t>AMENDING</w:t>
      </w:r>
      <w:r w:rsidR="00F76BCC" w:rsidRPr="00B84CFE">
        <w:rPr>
          <w:rFonts w:ascii="Times New Roman" w:hAnsi="Times New Roman" w:cs="Times New Roman"/>
          <w:b/>
          <w:sz w:val="26"/>
          <w:szCs w:val="26"/>
        </w:rPr>
        <w:t xml:space="preserve"> THE TIPTON COUNTY </w:t>
      </w:r>
      <w:r w:rsidR="00FE614C">
        <w:rPr>
          <w:rFonts w:ascii="Times New Roman" w:hAnsi="Times New Roman" w:cs="Times New Roman"/>
          <w:b/>
          <w:sz w:val="26"/>
          <w:szCs w:val="26"/>
        </w:rPr>
        <w:t>ZONING ORDINANCE</w:t>
      </w:r>
      <w:r w:rsidR="005B2DF1">
        <w:rPr>
          <w:rFonts w:ascii="Times New Roman" w:hAnsi="Times New Roman" w:cs="Times New Roman"/>
          <w:b/>
          <w:sz w:val="26"/>
          <w:szCs w:val="26"/>
        </w:rPr>
        <w:t xml:space="preserve"> </w:t>
      </w:r>
      <w:r w:rsidR="00FE614C">
        <w:rPr>
          <w:rFonts w:ascii="Times New Roman" w:hAnsi="Times New Roman" w:cs="Times New Roman"/>
          <w:b/>
          <w:sz w:val="26"/>
          <w:szCs w:val="26"/>
        </w:rPr>
        <w:t>2008-12</w:t>
      </w:r>
      <w:r w:rsidR="005D4CB5">
        <w:rPr>
          <w:rFonts w:ascii="Times New Roman" w:hAnsi="Times New Roman" w:cs="Times New Roman"/>
          <w:b/>
          <w:sz w:val="26"/>
          <w:szCs w:val="26"/>
        </w:rPr>
        <w:t xml:space="preserve">, </w:t>
      </w:r>
      <w:r w:rsidR="00FE614C">
        <w:rPr>
          <w:rFonts w:ascii="Times New Roman" w:hAnsi="Times New Roman" w:cs="Times New Roman"/>
          <w:b/>
          <w:sz w:val="26"/>
          <w:szCs w:val="26"/>
        </w:rPr>
        <w:t>AS AMENDED</w:t>
      </w:r>
    </w:p>
    <w:p w:rsidR="00C56B22" w:rsidRPr="00B84CFE" w:rsidRDefault="00C56B22" w:rsidP="00C56B22">
      <w:pPr>
        <w:spacing w:after="0"/>
        <w:jc w:val="center"/>
        <w:rPr>
          <w:rFonts w:ascii="Times New Roman" w:hAnsi="Times New Roman" w:cs="Times New Roman"/>
          <w:sz w:val="26"/>
          <w:szCs w:val="26"/>
        </w:rPr>
      </w:pPr>
    </w:p>
    <w:p w:rsidR="003B60AD" w:rsidRPr="00B84CFE" w:rsidRDefault="003B60AD"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sidRPr="00B84CFE">
        <w:rPr>
          <w:rFonts w:ascii="Times New Roman" w:hAnsi="Times New Roman" w:cs="Times New Roman"/>
          <w:sz w:val="26"/>
          <w:szCs w:val="26"/>
        </w:rPr>
        <w:t xml:space="preserve"> </w:t>
      </w:r>
      <w:r w:rsidR="00FE614C">
        <w:rPr>
          <w:rFonts w:ascii="Times New Roman" w:hAnsi="Times New Roman" w:cs="Times New Roman"/>
          <w:sz w:val="26"/>
          <w:szCs w:val="26"/>
        </w:rPr>
        <w:t>IC 36-7-4-602 provides that a Zoning Ordinance may be amended; and</w:t>
      </w:r>
    </w:p>
    <w:p w:rsidR="00F07FB1" w:rsidRPr="00F07FB1" w:rsidRDefault="00F07FB1"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Pr>
          <w:rFonts w:ascii="Times New Roman" w:hAnsi="Times New Roman" w:cs="Times New Roman"/>
          <w:b/>
          <w:sz w:val="26"/>
          <w:szCs w:val="26"/>
        </w:rPr>
        <w:t xml:space="preserve"> </w:t>
      </w:r>
      <w:r w:rsidR="00FF42CB">
        <w:rPr>
          <w:rFonts w:ascii="Times New Roman" w:hAnsi="Times New Roman" w:cs="Times New Roman"/>
          <w:sz w:val="26"/>
          <w:szCs w:val="26"/>
        </w:rPr>
        <w:t xml:space="preserve">after direction from the Board of Commissioners, </w:t>
      </w:r>
      <w:r>
        <w:rPr>
          <w:rFonts w:ascii="Times New Roman" w:hAnsi="Times New Roman" w:cs="Times New Roman"/>
          <w:sz w:val="26"/>
          <w:szCs w:val="26"/>
        </w:rPr>
        <w:t xml:space="preserve">the Plan Commission did initiate a process to consider amendments to the Zoning Ordinance as it pertains to </w:t>
      </w:r>
      <w:r w:rsidR="005B2DF1">
        <w:rPr>
          <w:rFonts w:ascii="Times New Roman" w:hAnsi="Times New Roman" w:cs="Times New Roman"/>
          <w:sz w:val="26"/>
          <w:szCs w:val="26"/>
        </w:rPr>
        <w:t>drainage requirements,</w:t>
      </w:r>
      <w:r>
        <w:rPr>
          <w:rFonts w:ascii="Times New Roman" w:hAnsi="Times New Roman" w:cs="Times New Roman"/>
          <w:sz w:val="26"/>
          <w:szCs w:val="26"/>
        </w:rPr>
        <w:t xml:space="preserve"> and</w:t>
      </w:r>
    </w:p>
    <w:p w:rsidR="00A04026" w:rsidRPr="00A04026" w:rsidRDefault="00A04026"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Pr>
          <w:rFonts w:ascii="Times New Roman" w:hAnsi="Times New Roman" w:cs="Times New Roman"/>
          <w:b/>
          <w:sz w:val="26"/>
          <w:szCs w:val="26"/>
        </w:rPr>
        <w:t xml:space="preserve"> </w:t>
      </w:r>
      <w:r w:rsidRPr="00A04026">
        <w:rPr>
          <w:rFonts w:ascii="Times New Roman" w:hAnsi="Times New Roman" w:cs="Times New Roman"/>
          <w:sz w:val="26"/>
          <w:szCs w:val="26"/>
        </w:rPr>
        <w:t>the Plan Commission did in considering the proposal pay reasonable regard to the comprehensive plan, current conditions and character of structures and uses in each district, the most desirable use for which the land in each district is adapted, the conservation of property values throughout the jurisdiction and responsible development and growth</w:t>
      </w:r>
      <w:r>
        <w:rPr>
          <w:rFonts w:ascii="Times New Roman" w:hAnsi="Times New Roman" w:cs="Times New Roman"/>
          <w:sz w:val="26"/>
          <w:szCs w:val="26"/>
        </w:rPr>
        <w:t>, and</w:t>
      </w:r>
    </w:p>
    <w:p w:rsidR="00780A3D" w:rsidRDefault="00C56B22"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sidRPr="00B84CFE">
        <w:rPr>
          <w:rFonts w:ascii="Times New Roman" w:hAnsi="Times New Roman" w:cs="Times New Roman"/>
          <w:sz w:val="26"/>
          <w:szCs w:val="26"/>
        </w:rPr>
        <w:t xml:space="preserve"> </w:t>
      </w:r>
      <w:r w:rsidR="005926BC">
        <w:rPr>
          <w:rFonts w:ascii="Times New Roman" w:hAnsi="Times New Roman" w:cs="Times New Roman"/>
          <w:sz w:val="26"/>
          <w:szCs w:val="26"/>
        </w:rPr>
        <w:t xml:space="preserve">the Plan Commission did hold a public hearing on the matter on </w:t>
      </w:r>
      <w:r w:rsidR="005B2DF1">
        <w:rPr>
          <w:rFonts w:ascii="Times New Roman" w:hAnsi="Times New Roman" w:cs="Times New Roman"/>
          <w:sz w:val="26"/>
          <w:szCs w:val="26"/>
        </w:rPr>
        <w:t>April 6, 2017</w:t>
      </w:r>
      <w:r w:rsidR="005926BC">
        <w:rPr>
          <w:rFonts w:ascii="Times New Roman" w:hAnsi="Times New Roman" w:cs="Times New Roman"/>
          <w:sz w:val="26"/>
          <w:szCs w:val="26"/>
        </w:rPr>
        <w:t>, and</w:t>
      </w:r>
    </w:p>
    <w:p w:rsidR="00F07FB1" w:rsidRPr="00F07FB1" w:rsidRDefault="00F07FB1"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Pr>
          <w:rFonts w:ascii="Times New Roman" w:hAnsi="Times New Roman" w:cs="Times New Roman"/>
          <w:b/>
          <w:sz w:val="26"/>
          <w:szCs w:val="26"/>
        </w:rPr>
        <w:t xml:space="preserve"> </w:t>
      </w:r>
      <w:r w:rsidRPr="00F07FB1">
        <w:rPr>
          <w:rFonts w:ascii="Times New Roman" w:hAnsi="Times New Roman" w:cs="Times New Roman"/>
          <w:sz w:val="26"/>
          <w:szCs w:val="26"/>
        </w:rPr>
        <w:t xml:space="preserve">the Plan Commission did </w:t>
      </w:r>
      <w:r w:rsidR="005B2DF1">
        <w:rPr>
          <w:rFonts w:ascii="Times New Roman" w:hAnsi="Times New Roman" w:cs="Times New Roman"/>
          <w:sz w:val="26"/>
          <w:szCs w:val="26"/>
        </w:rPr>
        <w:t>c</w:t>
      </w:r>
      <w:r w:rsidRPr="00F07FB1">
        <w:rPr>
          <w:rFonts w:ascii="Times New Roman" w:hAnsi="Times New Roman" w:cs="Times New Roman"/>
          <w:sz w:val="26"/>
          <w:szCs w:val="26"/>
        </w:rPr>
        <w:t>ertify to the Board</w:t>
      </w:r>
      <w:r w:rsidR="005B2DF1">
        <w:rPr>
          <w:rFonts w:ascii="Times New Roman" w:hAnsi="Times New Roman" w:cs="Times New Roman"/>
          <w:sz w:val="26"/>
          <w:szCs w:val="26"/>
        </w:rPr>
        <w:t xml:space="preserve"> of Commissioners</w:t>
      </w:r>
      <w:r w:rsidRPr="00F07FB1">
        <w:rPr>
          <w:rFonts w:ascii="Times New Roman" w:hAnsi="Times New Roman" w:cs="Times New Roman"/>
          <w:sz w:val="26"/>
          <w:szCs w:val="26"/>
        </w:rPr>
        <w:t xml:space="preserve"> </w:t>
      </w:r>
      <w:r w:rsidR="005B2DF1">
        <w:rPr>
          <w:rFonts w:ascii="Times New Roman" w:hAnsi="Times New Roman" w:cs="Times New Roman"/>
          <w:sz w:val="26"/>
          <w:szCs w:val="26"/>
        </w:rPr>
        <w:t xml:space="preserve">on __________ </w:t>
      </w:r>
      <w:r w:rsidRPr="00F07FB1">
        <w:rPr>
          <w:rFonts w:ascii="Times New Roman" w:hAnsi="Times New Roman" w:cs="Times New Roman"/>
          <w:sz w:val="26"/>
          <w:szCs w:val="26"/>
        </w:rPr>
        <w:t>the attached amendments with a favorable recommendation</w:t>
      </w:r>
      <w:r>
        <w:rPr>
          <w:rFonts w:ascii="Times New Roman" w:hAnsi="Times New Roman" w:cs="Times New Roman"/>
          <w:sz w:val="26"/>
          <w:szCs w:val="26"/>
        </w:rPr>
        <w:t>,</w:t>
      </w:r>
    </w:p>
    <w:p w:rsidR="00C2223A" w:rsidRDefault="002913D0" w:rsidP="0059111B">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 xml:space="preserve">NOW THERFORE, </w:t>
      </w:r>
      <w:r w:rsidR="003B60AD" w:rsidRPr="00B84CFE">
        <w:rPr>
          <w:rFonts w:ascii="Times New Roman" w:hAnsi="Times New Roman" w:cs="Times New Roman"/>
          <w:b/>
          <w:sz w:val="26"/>
          <w:szCs w:val="26"/>
        </w:rPr>
        <w:t xml:space="preserve">BE IT </w:t>
      </w:r>
      <w:r w:rsidR="0062779F">
        <w:rPr>
          <w:rFonts w:ascii="Times New Roman" w:hAnsi="Times New Roman" w:cs="Times New Roman"/>
          <w:b/>
          <w:sz w:val="26"/>
          <w:szCs w:val="26"/>
        </w:rPr>
        <w:t>ORDAINED</w:t>
      </w:r>
      <w:r w:rsidR="00AC153A" w:rsidRPr="00B84CFE">
        <w:rPr>
          <w:rFonts w:ascii="Times New Roman" w:hAnsi="Times New Roman" w:cs="Times New Roman"/>
          <w:sz w:val="26"/>
          <w:szCs w:val="26"/>
        </w:rPr>
        <w:t xml:space="preserve"> </w:t>
      </w:r>
      <w:r w:rsidR="001C2D11">
        <w:rPr>
          <w:rFonts w:ascii="Times New Roman" w:hAnsi="Times New Roman" w:cs="Times New Roman"/>
          <w:sz w:val="26"/>
          <w:szCs w:val="26"/>
        </w:rPr>
        <w:t>by the Board of Commissioners of Tipton County,</w:t>
      </w:r>
      <w:r w:rsidR="00B44BD5" w:rsidRPr="00B84CFE">
        <w:rPr>
          <w:rFonts w:ascii="Times New Roman" w:hAnsi="Times New Roman" w:cs="Times New Roman"/>
          <w:sz w:val="26"/>
          <w:szCs w:val="26"/>
        </w:rPr>
        <w:t xml:space="preserve"> </w:t>
      </w:r>
      <w:r w:rsidR="00FA145D">
        <w:rPr>
          <w:rFonts w:ascii="Times New Roman" w:hAnsi="Times New Roman" w:cs="Times New Roman"/>
          <w:sz w:val="26"/>
          <w:szCs w:val="26"/>
        </w:rPr>
        <w:t>Indiana,</w:t>
      </w:r>
      <w:r w:rsidR="00C2223A">
        <w:rPr>
          <w:rFonts w:ascii="Times New Roman" w:hAnsi="Times New Roman" w:cs="Times New Roman"/>
          <w:sz w:val="26"/>
          <w:szCs w:val="26"/>
        </w:rPr>
        <w:t xml:space="preserve"> that:</w:t>
      </w:r>
      <w:r w:rsidR="001C2D11" w:rsidRPr="00FA145D">
        <w:rPr>
          <w:rFonts w:ascii="Times New Roman" w:hAnsi="Times New Roman" w:cs="Times New Roman"/>
          <w:sz w:val="26"/>
          <w:szCs w:val="26"/>
        </w:rPr>
        <w:t xml:space="preserve"> </w:t>
      </w:r>
    </w:p>
    <w:p w:rsidR="00C2223A" w:rsidRDefault="00A73D24" w:rsidP="0059111B">
      <w:pPr>
        <w:pStyle w:val="Style1"/>
        <w:kinsoku w:val="0"/>
        <w:autoSpaceDE/>
        <w:autoSpaceDN/>
        <w:adjustRightInd/>
        <w:spacing w:line="240" w:lineRule="auto"/>
        <w:jc w:val="both"/>
        <w:rPr>
          <w:sz w:val="26"/>
          <w:szCs w:val="26"/>
        </w:rPr>
      </w:pPr>
      <w:r w:rsidRPr="00F8446E">
        <w:rPr>
          <w:b/>
          <w:sz w:val="26"/>
          <w:szCs w:val="26"/>
        </w:rPr>
        <w:t>Section One</w:t>
      </w:r>
      <w:r w:rsidR="00FF42CB">
        <w:rPr>
          <w:b/>
          <w:sz w:val="26"/>
          <w:szCs w:val="26"/>
        </w:rPr>
        <w:t xml:space="preserve">: </w:t>
      </w:r>
      <w:r w:rsidR="00C2223A" w:rsidRPr="00C2223A">
        <w:rPr>
          <w:sz w:val="26"/>
          <w:szCs w:val="26"/>
        </w:rPr>
        <w:t xml:space="preserve">The Tipton County Zoning Ordinance adopted November 10, 2008 is amended as follows: </w:t>
      </w:r>
    </w:p>
    <w:p w:rsidR="00C2223A" w:rsidRDefault="00C2223A" w:rsidP="0059111B">
      <w:pPr>
        <w:pStyle w:val="Style1"/>
        <w:kinsoku w:val="0"/>
        <w:autoSpaceDE/>
        <w:autoSpaceDN/>
        <w:adjustRightInd/>
        <w:spacing w:line="240" w:lineRule="auto"/>
        <w:jc w:val="both"/>
        <w:rPr>
          <w:sz w:val="26"/>
          <w:szCs w:val="26"/>
        </w:rPr>
      </w:pPr>
    </w:p>
    <w:p w:rsidR="005D226D" w:rsidRPr="005D226D" w:rsidRDefault="00C2223A" w:rsidP="0059111B">
      <w:pPr>
        <w:pStyle w:val="Style1"/>
        <w:kinsoku w:val="0"/>
        <w:autoSpaceDE/>
        <w:autoSpaceDN/>
        <w:adjustRightInd/>
        <w:spacing w:line="240" w:lineRule="auto"/>
        <w:jc w:val="both"/>
        <w:rPr>
          <w:sz w:val="26"/>
          <w:szCs w:val="26"/>
        </w:rPr>
      </w:pPr>
      <w:r>
        <w:rPr>
          <w:sz w:val="26"/>
          <w:szCs w:val="26"/>
        </w:rPr>
        <w:tab/>
        <w:t>Attachment A of this Ordinance makes deletions and additions to the text of the Tipton County Zoning Ordinance adopted November 10, 2008</w:t>
      </w:r>
      <w:r w:rsidRPr="005D226D">
        <w:rPr>
          <w:sz w:val="26"/>
          <w:szCs w:val="26"/>
        </w:rPr>
        <w:t xml:space="preserve">.  </w:t>
      </w:r>
      <w:r w:rsidR="005D226D">
        <w:rPr>
          <w:sz w:val="26"/>
          <w:szCs w:val="26"/>
        </w:rPr>
        <w:t xml:space="preserve">Parts to be deleted are struck through while parts to be added are in </w:t>
      </w:r>
      <w:r w:rsidR="005D226D" w:rsidRPr="005D226D">
        <w:rPr>
          <w:color w:val="FF0000"/>
          <w:sz w:val="26"/>
          <w:szCs w:val="26"/>
        </w:rPr>
        <w:t>‘red’</w:t>
      </w:r>
      <w:r w:rsidR="005D226D">
        <w:rPr>
          <w:sz w:val="26"/>
          <w:szCs w:val="26"/>
        </w:rPr>
        <w:t>.</w:t>
      </w:r>
    </w:p>
    <w:p w:rsidR="00A73D24" w:rsidRPr="00F8446E" w:rsidRDefault="00A73D24" w:rsidP="0059111B">
      <w:pPr>
        <w:spacing w:after="100" w:afterAutospacing="1"/>
        <w:ind w:firstLine="720"/>
        <w:jc w:val="both"/>
        <w:rPr>
          <w:rFonts w:ascii="Times New Roman" w:hAnsi="Times New Roman" w:cs="Times New Roman"/>
          <w:b/>
          <w:sz w:val="26"/>
          <w:szCs w:val="26"/>
        </w:rPr>
      </w:pPr>
    </w:p>
    <w:p w:rsidR="00AD5DA4" w:rsidRDefault="00AD5DA4" w:rsidP="0059111B">
      <w:pPr>
        <w:pStyle w:val="ListParagraph"/>
        <w:spacing w:after="100" w:afterAutospacing="1"/>
        <w:ind w:left="1710"/>
        <w:jc w:val="both"/>
        <w:rPr>
          <w:rFonts w:ascii="Times New Roman" w:hAnsi="Times New Roman" w:cs="Times New Roman"/>
          <w:sz w:val="26"/>
          <w:szCs w:val="26"/>
        </w:rPr>
      </w:pPr>
    </w:p>
    <w:p w:rsidR="005B2DF1" w:rsidRDefault="005B2DF1" w:rsidP="0059111B">
      <w:pPr>
        <w:pStyle w:val="ListParagraph"/>
        <w:spacing w:after="100" w:afterAutospacing="1"/>
        <w:ind w:left="1710"/>
        <w:jc w:val="both"/>
        <w:rPr>
          <w:rFonts w:ascii="Times New Roman" w:hAnsi="Times New Roman" w:cs="Times New Roman"/>
          <w:sz w:val="26"/>
          <w:szCs w:val="26"/>
        </w:rPr>
      </w:pPr>
    </w:p>
    <w:p w:rsidR="005B2DF1" w:rsidRDefault="005B2DF1" w:rsidP="0059111B">
      <w:pPr>
        <w:pStyle w:val="ListParagraph"/>
        <w:spacing w:after="100" w:afterAutospacing="1"/>
        <w:ind w:left="1710"/>
        <w:jc w:val="both"/>
        <w:rPr>
          <w:rFonts w:ascii="Times New Roman" w:hAnsi="Times New Roman" w:cs="Times New Roman"/>
          <w:sz w:val="26"/>
          <w:szCs w:val="26"/>
        </w:rPr>
      </w:pPr>
    </w:p>
    <w:p w:rsidR="005B2DF1" w:rsidRPr="00FA145D" w:rsidRDefault="005B2DF1" w:rsidP="0059111B">
      <w:pPr>
        <w:pStyle w:val="ListParagraph"/>
        <w:spacing w:after="100" w:afterAutospacing="1"/>
        <w:ind w:left="1710"/>
        <w:jc w:val="both"/>
        <w:rPr>
          <w:rFonts w:ascii="Times New Roman" w:hAnsi="Times New Roman" w:cs="Times New Roman"/>
          <w:sz w:val="26"/>
          <w:szCs w:val="26"/>
        </w:rPr>
      </w:pPr>
    </w:p>
    <w:p w:rsidR="000322BE" w:rsidRDefault="00E66E7F" w:rsidP="0059111B">
      <w:pPr>
        <w:jc w:val="both"/>
        <w:rPr>
          <w:rFonts w:ascii="Times New Roman" w:hAnsi="Times New Roman" w:cs="Times New Roman"/>
          <w:sz w:val="26"/>
          <w:szCs w:val="26"/>
        </w:rPr>
      </w:pPr>
      <w:r>
        <w:rPr>
          <w:rFonts w:ascii="Times New Roman" w:hAnsi="Times New Roman" w:cs="Times New Roman"/>
          <w:sz w:val="26"/>
          <w:szCs w:val="26"/>
        </w:rPr>
        <w:t xml:space="preserve">DULY ADOPTED </w:t>
      </w:r>
      <w:r w:rsidR="000322BE">
        <w:rPr>
          <w:rFonts w:ascii="Times New Roman" w:hAnsi="Times New Roman" w:cs="Times New Roman"/>
          <w:sz w:val="26"/>
          <w:szCs w:val="26"/>
        </w:rPr>
        <w:t xml:space="preserve">on this </w:t>
      </w:r>
      <w:r w:rsidR="00FA145D">
        <w:rPr>
          <w:rFonts w:ascii="Times New Roman" w:hAnsi="Times New Roman" w:cs="Times New Roman"/>
          <w:sz w:val="26"/>
          <w:szCs w:val="26"/>
        </w:rPr>
        <w:t>_______</w:t>
      </w:r>
      <w:r w:rsidR="00AD5DA4">
        <w:rPr>
          <w:rFonts w:ascii="Times New Roman" w:hAnsi="Times New Roman" w:cs="Times New Roman"/>
          <w:sz w:val="26"/>
          <w:szCs w:val="26"/>
        </w:rPr>
        <w:t>day of ____</w:t>
      </w:r>
      <w:r w:rsidR="00FA145D">
        <w:rPr>
          <w:rFonts w:ascii="Times New Roman" w:hAnsi="Times New Roman" w:cs="Times New Roman"/>
          <w:sz w:val="26"/>
          <w:szCs w:val="26"/>
        </w:rPr>
        <w:t>_______</w:t>
      </w:r>
      <w:r w:rsidR="000322BE">
        <w:rPr>
          <w:rFonts w:ascii="Times New Roman" w:hAnsi="Times New Roman" w:cs="Times New Roman"/>
          <w:sz w:val="26"/>
          <w:szCs w:val="26"/>
        </w:rPr>
        <w:t>, 201</w:t>
      </w:r>
      <w:r w:rsidR="005B2DF1">
        <w:rPr>
          <w:rFonts w:ascii="Times New Roman" w:hAnsi="Times New Roman" w:cs="Times New Roman"/>
          <w:sz w:val="26"/>
          <w:szCs w:val="26"/>
        </w:rPr>
        <w:t>7</w:t>
      </w:r>
      <w:r w:rsidR="000322BE">
        <w:rPr>
          <w:rFonts w:ascii="Times New Roman" w:hAnsi="Times New Roman" w:cs="Times New Roman"/>
          <w:sz w:val="26"/>
          <w:szCs w:val="26"/>
        </w:rPr>
        <w:t xml:space="preserve"> by the </w:t>
      </w:r>
      <w:r w:rsidR="00AD5DA4">
        <w:rPr>
          <w:rFonts w:ascii="Times New Roman" w:hAnsi="Times New Roman" w:cs="Times New Roman"/>
          <w:sz w:val="26"/>
          <w:szCs w:val="26"/>
        </w:rPr>
        <w:t xml:space="preserve">Tipton County </w:t>
      </w:r>
      <w:r w:rsidR="000322BE">
        <w:rPr>
          <w:rFonts w:ascii="Times New Roman" w:hAnsi="Times New Roman" w:cs="Times New Roman"/>
          <w:sz w:val="26"/>
          <w:szCs w:val="26"/>
        </w:rPr>
        <w:t>Board of Commissioners of Tipton County, Indiana.</w:t>
      </w:r>
    </w:p>
    <w:p w:rsidR="00ED2E01" w:rsidRDefault="000322BE" w:rsidP="0059111B">
      <w:pPr>
        <w:ind w:left="5040"/>
        <w:jc w:val="both"/>
        <w:rPr>
          <w:rFonts w:ascii="Times New Roman" w:hAnsi="Times New Roman" w:cs="Times New Roman"/>
          <w:sz w:val="26"/>
          <w:szCs w:val="26"/>
        </w:rPr>
      </w:pPr>
      <w:r>
        <w:rPr>
          <w:rFonts w:ascii="Times New Roman" w:hAnsi="Times New Roman" w:cs="Times New Roman"/>
          <w:sz w:val="26"/>
          <w:szCs w:val="26"/>
        </w:rPr>
        <w:t>BOARD OF COMMISSIONERS OF TIPTON COUNTY, INDIANA</w:t>
      </w:r>
    </w:p>
    <w:p w:rsidR="007E089F" w:rsidRDefault="007E089F" w:rsidP="0059111B">
      <w:pPr>
        <w:pBdr>
          <w:bottom w:val="single" w:sz="12" w:space="1" w:color="auto"/>
        </w:pBdr>
        <w:ind w:left="5040"/>
        <w:jc w:val="both"/>
        <w:rPr>
          <w:rFonts w:ascii="Times New Roman" w:hAnsi="Times New Roman" w:cs="Times New Roman"/>
          <w:sz w:val="26"/>
          <w:szCs w:val="26"/>
        </w:rPr>
      </w:pPr>
    </w:p>
    <w:p w:rsidR="007E089F" w:rsidRDefault="007E089F" w:rsidP="0059111B">
      <w:pPr>
        <w:pBdr>
          <w:bottom w:val="single" w:sz="12" w:space="1" w:color="auto"/>
        </w:pBdr>
        <w:ind w:left="5040"/>
        <w:jc w:val="both"/>
        <w:rPr>
          <w:rFonts w:ascii="Times New Roman" w:hAnsi="Times New Roman" w:cs="Times New Roman"/>
          <w:sz w:val="26"/>
          <w:szCs w:val="26"/>
        </w:rPr>
      </w:pPr>
    </w:p>
    <w:p w:rsidR="007E089F" w:rsidRDefault="005B2DF1" w:rsidP="0059111B">
      <w:pPr>
        <w:ind w:left="5040"/>
        <w:jc w:val="both"/>
        <w:rPr>
          <w:rFonts w:ascii="Times New Roman" w:hAnsi="Times New Roman" w:cs="Times New Roman"/>
          <w:sz w:val="26"/>
          <w:szCs w:val="26"/>
        </w:rPr>
      </w:pPr>
      <w:r>
        <w:rPr>
          <w:rFonts w:ascii="Times New Roman" w:hAnsi="Times New Roman" w:cs="Times New Roman"/>
          <w:sz w:val="26"/>
          <w:szCs w:val="26"/>
        </w:rPr>
        <w:t>Dr. J</w:t>
      </w:r>
      <w:r w:rsidR="0059111B">
        <w:rPr>
          <w:rFonts w:ascii="Times New Roman" w:hAnsi="Times New Roman" w:cs="Times New Roman"/>
          <w:sz w:val="26"/>
          <w:szCs w:val="26"/>
        </w:rPr>
        <w:t>ames N.</w:t>
      </w:r>
      <w:r>
        <w:rPr>
          <w:rFonts w:ascii="Times New Roman" w:hAnsi="Times New Roman" w:cs="Times New Roman"/>
          <w:sz w:val="26"/>
          <w:szCs w:val="26"/>
        </w:rPr>
        <w:t xml:space="preserve"> Mullins</w:t>
      </w:r>
      <w:r w:rsidR="0059111B">
        <w:rPr>
          <w:rFonts w:ascii="Times New Roman" w:hAnsi="Times New Roman" w:cs="Times New Roman"/>
          <w:sz w:val="26"/>
          <w:szCs w:val="26"/>
        </w:rPr>
        <w:t>, P.H.D.</w:t>
      </w:r>
      <w:r w:rsidR="00B07488">
        <w:rPr>
          <w:rFonts w:ascii="Times New Roman" w:hAnsi="Times New Roman" w:cs="Times New Roman"/>
          <w:sz w:val="26"/>
          <w:szCs w:val="26"/>
        </w:rPr>
        <w:t xml:space="preserve"> </w:t>
      </w:r>
      <w:r w:rsidR="007E089F">
        <w:rPr>
          <w:rFonts w:ascii="Times New Roman" w:hAnsi="Times New Roman" w:cs="Times New Roman"/>
          <w:sz w:val="26"/>
          <w:szCs w:val="26"/>
        </w:rPr>
        <w:t>–</w:t>
      </w:r>
      <w:r w:rsidR="007E089F" w:rsidRPr="007E089F">
        <w:rPr>
          <w:rFonts w:ascii="Times New Roman" w:hAnsi="Times New Roman" w:cs="Times New Roman"/>
          <w:sz w:val="26"/>
          <w:szCs w:val="26"/>
        </w:rPr>
        <w:t xml:space="preserve"> President</w:t>
      </w:r>
    </w:p>
    <w:p w:rsidR="007E089F" w:rsidRDefault="007E089F" w:rsidP="0059111B">
      <w:pPr>
        <w:pBdr>
          <w:bottom w:val="single" w:sz="12" w:space="1" w:color="auto"/>
        </w:pBdr>
        <w:ind w:left="5040"/>
        <w:jc w:val="both"/>
        <w:rPr>
          <w:rFonts w:ascii="Times New Roman" w:hAnsi="Times New Roman" w:cs="Times New Roman"/>
          <w:sz w:val="26"/>
          <w:szCs w:val="26"/>
        </w:rPr>
      </w:pPr>
    </w:p>
    <w:p w:rsidR="007E089F" w:rsidRDefault="005B2DF1" w:rsidP="0059111B">
      <w:pPr>
        <w:ind w:left="5040"/>
        <w:jc w:val="both"/>
        <w:rPr>
          <w:rFonts w:ascii="Times New Roman" w:hAnsi="Times New Roman" w:cs="Times New Roman"/>
          <w:sz w:val="26"/>
          <w:szCs w:val="26"/>
        </w:rPr>
      </w:pPr>
      <w:r>
        <w:rPr>
          <w:rFonts w:ascii="Times New Roman" w:hAnsi="Times New Roman" w:cs="Times New Roman"/>
          <w:sz w:val="26"/>
          <w:szCs w:val="26"/>
        </w:rPr>
        <w:t>Gerald Shuck</w:t>
      </w:r>
      <w:r w:rsidR="00B07488">
        <w:rPr>
          <w:rFonts w:ascii="Times New Roman" w:hAnsi="Times New Roman" w:cs="Times New Roman"/>
          <w:sz w:val="26"/>
          <w:szCs w:val="26"/>
        </w:rPr>
        <w:t xml:space="preserve"> </w:t>
      </w:r>
      <w:r w:rsidR="007E089F">
        <w:rPr>
          <w:rFonts w:ascii="Times New Roman" w:hAnsi="Times New Roman" w:cs="Times New Roman"/>
          <w:sz w:val="26"/>
          <w:szCs w:val="26"/>
        </w:rPr>
        <w:t>– Vice President</w:t>
      </w:r>
    </w:p>
    <w:p w:rsidR="007E089F" w:rsidRDefault="007E089F" w:rsidP="0059111B">
      <w:pPr>
        <w:pBdr>
          <w:bottom w:val="single" w:sz="12" w:space="1" w:color="auto"/>
        </w:pBdr>
        <w:ind w:left="5040"/>
        <w:jc w:val="both"/>
        <w:rPr>
          <w:rFonts w:ascii="Times New Roman" w:hAnsi="Times New Roman" w:cs="Times New Roman"/>
          <w:sz w:val="26"/>
          <w:szCs w:val="26"/>
        </w:rPr>
      </w:pPr>
    </w:p>
    <w:p w:rsidR="007E089F" w:rsidRDefault="005B2DF1" w:rsidP="0059111B">
      <w:pPr>
        <w:ind w:left="5040"/>
        <w:jc w:val="both"/>
        <w:rPr>
          <w:rFonts w:ascii="Times New Roman" w:hAnsi="Times New Roman" w:cs="Times New Roman"/>
          <w:sz w:val="26"/>
          <w:szCs w:val="26"/>
        </w:rPr>
      </w:pPr>
      <w:r>
        <w:rPr>
          <w:rFonts w:ascii="Times New Roman" w:hAnsi="Times New Roman" w:cs="Times New Roman"/>
          <w:sz w:val="26"/>
          <w:szCs w:val="26"/>
        </w:rPr>
        <w:t>Mark Manier</w:t>
      </w:r>
      <w:r w:rsidR="007E089F" w:rsidRPr="007E089F">
        <w:rPr>
          <w:rFonts w:ascii="Times New Roman" w:hAnsi="Times New Roman" w:cs="Times New Roman"/>
          <w:sz w:val="26"/>
          <w:szCs w:val="26"/>
        </w:rPr>
        <w:t xml:space="preserve"> </w:t>
      </w:r>
      <w:r w:rsidR="007E089F">
        <w:rPr>
          <w:rFonts w:ascii="Times New Roman" w:hAnsi="Times New Roman" w:cs="Times New Roman"/>
          <w:sz w:val="26"/>
          <w:szCs w:val="26"/>
        </w:rPr>
        <w:t>–</w:t>
      </w:r>
      <w:r w:rsidR="007E089F" w:rsidRPr="007E089F">
        <w:rPr>
          <w:rFonts w:ascii="Times New Roman" w:hAnsi="Times New Roman" w:cs="Times New Roman"/>
          <w:sz w:val="26"/>
          <w:szCs w:val="26"/>
        </w:rPr>
        <w:t xml:space="preserve"> Member</w:t>
      </w:r>
    </w:p>
    <w:p w:rsidR="007E089F" w:rsidRDefault="007E089F" w:rsidP="0059111B">
      <w:pPr>
        <w:ind w:left="5040"/>
        <w:jc w:val="both"/>
        <w:rPr>
          <w:rFonts w:ascii="Times New Roman" w:hAnsi="Times New Roman" w:cs="Times New Roman"/>
          <w:sz w:val="26"/>
          <w:szCs w:val="26"/>
        </w:rPr>
      </w:pPr>
    </w:p>
    <w:p w:rsidR="007E089F" w:rsidRDefault="007E089F" w:rsidP="0059111B">
      <w:pPr>
        <w:jc w:val="both"/>
        <w:rPr>
          <w:rFonts w:ascii="Times New Roman" w:hAnsi="Times New Roman" w:cs="Times New Roman"/>
          <w:sz w:val="26"/>
          <w:szCs w:val="26"/>
        </w:rPr>
      </w:pPr>
      <w:r>
        <w:rPr>
          <w:rFonts w:ascii="Times New Roman" w:hAnsi="Times New Roman" w:cs="Times New Roman"/>
          <w:sz w:val="26"/>
          <w:szCs w:val="26"/>
        </w:rPr>
        <w:t>ATTEST:</w:t>
      </w:r>
    </w:p>
    <w:p w:rsidR="000B4489" w:rsidRDefault="000B4489" w:rsidP="0059111B">
      <w:pPr>
        <w:jc w:val="both"/>
        <w:rPr>
          <w:rFonts w:ascii="Times New Roman" w:hAnsi="Times New Roman" w:cs="Times New Roman"/>
          <w:sz w:val="26"/>
          <w:szCs w:val="26"/>
        </w:rPr>
      </w:pPr>
    </w:p>
    <w:p w:rsidR="00227449" w:rsidRDefault="00817AD1" w:rsidP="0059111B">
      <w:pPr>
        <w:jc w:val="both"/>
        <w:rPr>
          <w:rFonts w:ascii="Times New Roman" w:hAnsi="Times New Roman" w:cs="Times New Roman"/>
          <w:sz w:val="26"/>
          <w:szCs w:val="26"/>
          <w:u w:val="single"/>
        </w:rPr>
      </w:pPr>
      <w:r>
        <w:rPr>
          <w:rFonts w:ascii="Times New Roman" w:hAnsi="Times New Roman" w:cs="Times New Roman"/>
          <w:sz w:val="26"/>
          <w:szCs w:val="26"/>
          <w:u w:val="single"/>
        </w:rPr>
        <w:t>____________________________________</w:t>
      </w:r>
    </w:p>
    <w:p w:rsidR="00340595" w:rsidRDefault="00340595" w:rsidP="0059111B">
      <w:pPr>
        <w:jc w:val="both"/>
        <w:rPr>
          <w:rFonts w:ascii="Times New Roman" w:hAnsi="Times New Roman" w:cs="Times New Roman"/>
          <w:sz w:val="26"/>
          <w:szCs w:val="26"/>
        </w:rPr>
      </w:pPr>
      <w:r>
        <w:rPr>
          <w:rFonts w:ascii="Times New Roman" w:hAnsi="Times New Roman" w:cs="Times New Roman"/>
          <w:sz w:val="26"/>
          <w:szCs w:val="26"/>
        </w:rPr>
        <w:t>Gregg A. Townsend – Tipton County Auditor</w:t>
      </w:r>
    </w:p>
    <w:p w:rsidR="009449A4" w:rsidRDefault="009449A4" w:rsidP="0059111B">
      <w:pPr>
        <w:jc w:val="both"/>
        <w:rPr>
          <w:rFonts w:ascii="Times New Roman" w:hAnsi="Times New Roman" w:cs="Times New Roman"/>
          <w:sz w:val="26"/>
          <w:szCs w:val="26"/>
        </w:rPr>
      </w:pPr>
    </w:p>
    <w:p w:rsidR="009449A4" w:rsidRDefault="009449A4" w:rsidP="0059111B">
      <w:pPr>
        <w:jc w:val="both"/>
        <w:rPr>
          <w:rFonts w:ascii="Times New Roman" w:hAnsi="Times New Roman" w:cs="Times New Roman"/>
          <w:sz w:val="26"/>
          <w:szCs w:val="26"/>
        </w:rPr>
      </w:pPr>
    </w:p>
    <w:p w:rsidR="009449A4" w:rsidRDefault="009449A4" w:rsidP="0059111B">
      <w:pPr>
        <w:jc w:val="both"/>
        <w:rPr>
          <w:rFonts w:ascii="Times New Roman" w:hAnsi="Times New Roman" w:cs="Times New Roman"/>
          <w:sz w:val="26"/>
          <w:szCs w:val="26"/>
        </w:rPr>
      </w:pPr>
    </w:p>
    <w:p w:rsidR="009449A4" w:rsidRDefault="009449A4" w:rsidP="0059111B">
      <w:pPr>
        <w:jc w:val="both"/>
        <w:rPr>
          <w:rFonts w:ascii="Times New Roman" w:hAnsi="Times New Roman" w:cs="Times New Roman"/>
          <w:sz w:val="26"/>
          <w:szCs w:val="26"/>
        </w:rPr>
      </w:pPr>
    </w:p>
    <w:p w:rsidR="009449A4" w:rsidRPr="00191F40" w:rsidRDefault="00873E24" w:rsidP="0059111B">
      <w:pPr>
        <w:pStyle w:val="Style1"/>
        <w:kinsoku w:val="0"/>
        <w:autoSpaceDE/>
        <w:autoSpaceDN/>
        <w:adjustRightInd/>
        <w:spacing w:line="240" w:lineRule="auto"/>
        <w:jc w:val="center"/>
        <w:rPr>
          <w:rStyle w:val="CharacterStyle1"/>
          <w:b/>
          <w:bCs/>
          <w:spacing w:val="12"/>
          <w:w w:val="85"/>
          <w:sz w:val="26"/>
          <w:szCs w:val="26"/>
        </w:rPr>
      </w:pPr>
      <w:r>
        <w:rPr>
          <w:rStyle w:val="CharacterStyle1"/>
          <w:b/>
          <w:bCs/>
          <w:spacing w:val="12"/>
          <w:w w:val="85"/>
          <w:sz w:val="26"/>
          <w:szCs w:val="26"/>
        </w:rPr>
        <w:t>A</w:t>
      </w:r>
      <w:r w:rsidR="009449A4" w:rsidRPr="00191F40">
        <w:rPr>
          <w:rStyle w:val="CharacterStyle1"/>
          <w:b/>
          <w:bCs/>
          <w:spacing w:val="12"/>
          <w:w w:val="85"/>
          <w:sz w:val="26"/>
          <w:szCs w:val="26"/>
        </w:rPr>
        <w:t>ttachment A</w:t>
      </w:r>
    </w:p>
    <w:p w:rsidR="009449A4" w:rsidRPr="009449A4" w:rsidRDefault="009449A4" w:rsidP="0059111B">
      <w:pPr>
        <w:pStyle w:val="Style1"/>
        <w:kinsoku w:val="0"/>
        <w:autoSpaceDE/>
        <w:autoSpaceDN/>
        <w:adjustRightInd/>
        <w:spacing w:line="240" w:lineRule="auto"/>
        <w:jc w:val="both"/>
        <w:rPr>
          <w:rStyle w:val="CharacterStyle1"/>
          <w:bCs/>
          <w:spacing w:val="12"/>
          <w:w w:val="85"/>
          <w:sz w:val="26"/>
          <w:szCs w:val="26"/>
        </w:rPr>
      </w:pPr>
    </w:p>
    <w:p w:rsidR="009449A4" w:rsidRPr="00E445A9" w:rsidRDefault="009449A4" w:rsidP="0059111B">
      <w:pPr>
        <w:autoSpaceDE w:val="0"/>
        <w:autoSpaceDN w:val="0"/>
        <w:adjustRightInd w:val="0"/>
        <w:spacing w:line="240" w:lineRule="auto"/>
        <w:jc w:val="both"/>
        <w:rPr>
          <w:rFonts w:ascii="Times New Roman" w:hAnsi="Times New Roman" w:cs="Times New Roman"/>
          <w:sz w:val="24"/>
          <w:szCs w:val="24"/>
        </w:rPr>
      </w:pPr>
      <w:r w:rsidRPr="00E445A9">
        <w:rPr>
          <w:rFonts w:ascii="Times New Roman" w:hAnsi="Times New Roman" w:cs="Times New Roman"/>
          <w:sz w:val="24"/>
          <w:szCs w:val="24"/>
        </w:rPr>
        <w:t>312 DENSITY TRANSFER OPTION:</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312.02 Minimum lot size: The minimum lot size permitted when utilizing the density transfer option shall be as stipulated in Table B with the following criteria being utilized to govern the reduction of lot sizes from that which is normally permitted.</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z w:val="24"/>
          <w:szCs w:val="24"/>
        </w:rPr>
      </w:pPr>
      <w:r w:rsidRPr="00E445A9">
        <w:rPr>
          <w:rFonts w:ascii="Times New Roman" w:hAnsi="Times New Roman" w:cs="Times New Roman"/>
          <w:sz w:val="24"/>
          <w:szCs w:val="24"/>
        </w:rPr>
        <w:t>A. Land with 0-25% slope receives full credit toward the reduction of lot sizes;</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z w:val="24"/>
          <w:szCs w:val="24"/>
        </w:rPr>
      </w:pPr>
      <w:r w:rsidRPr="00E445A9">
        <w:rPr>
          <w:rFonts w:ascii="Times New Roman" w:hAnsi="Times New Roman" w:cs="Times New Roman"/>
          <w:sz w:val="24"/>
          <w:szCs w:val="24"/>
        </w:rPr>
        <w:t>B. Land with a slope of 25% or greater receives 1/2 credit toward the reduction of lot sizes; and</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trike/>
          <w:sz w:val="24"/>
          <w:szCs w:val="24"/>
        </w:rPr>
      </w:pPr>
      <w:r w:rsidRPr="00E445A9">
        <w:rPr>
          <w:rFonts w:ascii="Times New Roman" w:hAnsi="Times New Roman" w:cs="Times New Roman"/>
          <w:strike/>
          <w:sz w:val="24"/>
          <w:szCs w:val="24"/>
        </w:rPr>
        <w:t>C. Land in flood zone areas receives 1/2 credit toward the reduction of lot sizes.</w:t>
      </w:r>
    </w:p>
    <w:p w:rsidR="009449A4" w:rsidRPr="00E445A9" w:rsidRDefault="009449A4" w:rsidP="0059111B">
      <w:pPr>
        <w:autoSpaceDE w:val="0"/>
        <w:autoSpaceDN w:val="0"/>
        <w:adjustRightInd w:val="0"/>
        <w:spacing w:line="240" w:lineRule="auto"/>
        <w:jc w:val="both"/>
        <w:rPr>
          <w:rFonts w:ascii="Times New Roman" w:hAnsi="Times New Roman" w:cs="Times New Roman"/>
          <w:color w:val="FF0000"/>
          <w:sz w:val="24"/>
          <w:szCs w:val="24"/>
        </w:rPr>
      </w:pPr>
      <w:r w:rsidRPr="00E445A9">
        <w:rPr>
          <w:rFonts w:ascii="Times New Roman" w:hAnsi="Times New Roman" w:cs="Times New Roman"/>
          <w:sz w:val="24"/>
          <w:szCs w:val="24"/>
        </w:rPr>
        <w:t>313 DRAINAGE AND EROSION CONTROL REGULATIONS: It shall be the responsibility of the owner of any lot or parcel of land developed for any use, other than those listed in Section 902.02 of this Ordinance, to obtain an Improvement Location Permit from the Office of the Zoning Administrator. If the site has significant potential for drainage and erosion problems as determined by the Zoning Administrator</w:t>
      </w:r>
      <w:r w:rsidRPr="00E445A9">
        <w:rPr>
          <w:rFonts w:ascii="Times New Roman" w:hAnsi="Times New Roman" w:cs="Times New Roman"/>
          <w:strike/>
          <w:sz w:val="24"/>
          <w:szCs w:val="24"/>
        </w:rPr>
        <w:t>, or</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and</w:t>
      </w:r>
      <w:r w:rsidRPr="00E445A9">
        <w:rPr>
          <w:rFonts w:ascii="Times New Roman" w:hAnsi="Times New Roman" w:cs="Times New Roman"/>
          <w:sz w:val="24"/>
          <w:szCs w:val="24"/>
        </w:rPr>
        <w:t xml:space="preserve"> in consultation with the Tipton County </w:t>
      </w:r>
      <w:r w:rsidRPr="00E445A9">
        <w:rPr>
          <w:rFonts w:ascii="Times New Roman" w:hAnsi="Times New Roman" w:cs="Times New Roman"/>
          <w:color w:val="FF0000"/>
          <w:sz w:val="24"/>
          <w:szCs w:val="24"/>
        </w:rPr>
        <w:t xml:space="preserve">Surveyor </w:t>
      </w:r>
      <w:r w:rsidRPr="00E445A9">
        <w:rPr>
          <w:rFonts w:ascii="Times New Roman" w:hAnsi="Times New Roman" w:cs="Times New Roman"/>
          <w:strike/>
          <w:sz w:val="24"/>
          <w:szCs w:val="24"/>
        </w:rPr>
        <w:t>Soil and Water Conservation District representative</w:t>
      </w:r>
      <w:r w:rsidRPr="00E445A9">
        <w:rPr>
          <w:rFonts w:ascii="Times New Roman" w:hAnsi="Times New Roman" w:cs="Times New Roman"/>
          <w:sz w:val="24"/>
          <w:szCs w:val="24"/>
        </w:rPr>
        <w:t>, then</w:t>
      </w:r>
      <w:r w:rsidRPr="00E445A9">
        <w:rPr>
          <w:rFonts w:ascii="Times New Roman" w:hAnsi="Times New Roman" w:cs="Times New Roman"/>
          <w:color w:val="FF0000"/>
          <w:sz w:val="24"/>
          <w:szCs w:val="24"/>
        </w:rPr>
        <w:t xml:space="preserve"> the </w:t>
      </w:r>
      <w:r w:rsidRPr="00E445A9">
        <w:rPr>
          <w:rFonts w:ascii="Times New Roman" w:hAnsi="Times New Roman" w:cs="Times New Roman"/>
          <w:sz w:val="24"/>
          <w:szCs w:val="24"/>
        </w:rPr>
        <w:t xml:space="preserve">issuance of this permit shall include </w:t>
      </w:r>
      <w:r w:rsidRPr="00E445A9">
        <w:rPr>
          <w:rFonts w:ascii="Times New Roman" w:hAnsi="Times New Roman" w:cs="Times New Roman"/>
          <w:strike/>
          <w:sz w:val="24"/>
          <w:szCs w:val="24"/>
        </w:rPr>
        <w:t xml:space="preserve">the review and approval of a </w:t>
      </w:r>
      <w:r w:rsidRPr="00E445A9">
        <w:rPr>
          <w:rFonts w:ascii="Times New Roman" w:hAnsi="Times New Roman" w:cs="Times New Roman"/>
          <w:color w:val="FF0000"/>
          <w:sz w:val="24"/>
          <w:szCs w:val="24"/>
        </w:rPr>
        <w:t xml:space="preserve">an approved </w:t>
      </w:r>
      <w:r w:rsidRPr="00E445A9">
        <w:rPr>
          <w:rFonts w:ascii="Times New Roman" w:hAnsi="Times New Roman" w:cs="Times New Roman"/>
          <w:sz w:val="24"/>
          <w:szCs w:val="24"/>
        </w:rPr>
        <w:t>drainage and</w:t>
      </w:r>
      <w:r w:rsidRPr="00E445A9">
        <w:rPr>
          <w:rFonts w:ascii="Times New Roman" w:hAnsi="Times New Roman" w:cs="Times New Roman"/>
          <w:strike/>
          <w:sz w:val="24"/>
          <w:szCs w:val="24"/>
        </w:rPr>
        <w:t xml:space="preserve">/or </w:t>
      </w:r>
      <w:r w:rsidRPr="00E445A9">
        <w:rPr>
          <w:rFonts w:ascii="Times New Roman" w:hAnsi="Times New Roman" w:cs="Times New Roman"/>
          <w:sz w:val="24"/>
          <w:szCs w:val="24"/>
        </w:rPr>
        <w:t xml:space="preserve">erosion control plan as specified in this section </w:t>
      </w:r>
      <w:r w:rsidRPr="00E445A9">
        <w:rPr>
          <w:rFonts w:ascii="Times New Roman" w:hAnsi="Times New Roman" w:cs="Times New Roman"/>
          <w:color w:val="FF0000"/>
          <w:sz w:val="24"/>
          <w:szCs w:val="24"/>
        </w:rPr>
        <w:t xml:space="preserve">by the governing bodies responsible for such approval unless provisions for drainage and erosion control has been handled under the Tipton County Subdivision Control Ordinance. </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313.01 If required, an erosion control plan must be submitted as a part of an Improvement Location Permit application. In addition to the information required in Section 903.03, an erosion control plan must be submitted detailing measures to be implemented during and after construction on a form provided by the Zoning Administrator, or Tipton County Soil and Water Conservation District and approved by the Soil and Water Conservation District.</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trike/>
          <w:sz w:val="24"/>
          <w:szCs w:val="24"/>
        </w:rPr>
        <w:t>313.02</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 xml:space="preserve">313.01 </w:t>
      </w:r>
      <w:r w:rsidRPr="00E445A9">
        <w:rPr>
          <w:rFonts w:ascii="Times New Roman" w:hAnsi="Times New Roman" w:cs="Times New Roman"/>
          <w:sz w:val="24"/>
          <w:szCs w:val="24"/>
        </w:rPr>
        <w:t>If the site to be developed is over 1 acre, a permit from the Indiana Department of Environmental Management must first be obtained as per general permit regulation 327 IAC 15-5 (Rule 5) as amended prior to issuance of an Improvement Location Permit. This requirement also applies to subdivision development.</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trike/>
          <w:sz w:val="24"/>
          <w:szCs w:val="24"/>
        </w:rPr>
        <w:t>313.03</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 xml:space="preserve">313.02 </w:t>
      </w:r>
      <w:r w:rsidRPr="00E445A9">
        <w:rPr>
          <w:rFonts w:ascii="Times New Roman" w:hAnsi="Times New Roman" w:cs="Times New Roman"/>
          <w:sz w:val="24"/>
          <w:szCs w:val="24"/>
        </w:rPr>
        <w:t>Land to be developed shall be designed and improved as far as practical in conformity to existing topography in order to minimize storm water runoff, and conserve the natural cover and soil. Whenever possible, existing natural surface drainage may be utilized. To the maximum extent, there shall be no increased peak discharge or run-off rates as a result of the development unless downstream systems are sufficient to accept the discharge.</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trike/>
          <w:sz w:val="24"/>
          <w:szCs w:val="24"/>
        </w:rPr>
        <w:t>313.04</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 xml:space="preserve">313.03 </w:t>
      </w:r>
      <w:proofErr w:type="gramStart"/>
      <w:r w:rsidRPr="00E445A9">
        <w:rPr>
          <w:rFonts w:ascii="Times New Roman" w:hAnsi="Times New Roman" w:cs="Times New Roman"/>
          <w:sz w:val="24"/>
          <w:szCs w:val="24"/>
        </w:rPr>
        <w:t>Whenever</w:t>
      </w:r>
      <w:proofErr w:type="gramEnd"/>
      <w:r w:rsidRPr="00E445A9">
        <w:rPr>
          <w:rFonts w:ascii="Times New Roman" w:hAnsi="Times New Roman" w:cs="Times New Roman"/>
          <w:sz w:val="24"/>
          <w:szCs w:val="24"/>
        </w:rPr>
        <w:t xml:space="preserve"> the evidence available indicates that the natural surface drainage is inadequate, the owner shall provide the parcel with an adequate surface water system which shall be integrated into the drainage pattern of surrounding properties. When additional surface drainage is required, adequate easement for such drainage shall be provided.</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trike/>
          <w:sz w:val="24"/>
          <w:szCs w:val="24"/>
        </w:rPr>
        <w:t>313.05</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 xml:space="preserve">313.04 </w:t>
      </w:r>
      <w:r w:rsidRPr="00E445A9">
        <w:rPr>
          <w:rFonts w:ascii="Times New Roman" w:hAnsi="Times New Roman" w:cs="Times New Roman"/>
          <w:sz w:val="24"/>
          <w:szCs w:val="24"/>
        </w:rPr>
        <w:t xml:space="preserve">On-site detention storage of storm water shall be required where necessary as determined by the Zoning Administrator </w:t>
      </w:r>
      <w:r w:rsidRPr="00E445A9">
        <w:rPr>
          <w:rFonts w:ascii="Times New Roman" w:hAnsi="Times New Roman" w:cs="Times New Roman"/>
          <w:color w:val="FF0000"/>
          <w:sz w:val="24"/>
          <w:szCs w:val="24"/>
        </w:rPr>
        <w:t xml:space="preserve">and </w:t>
      </w:r>
      <w:r w:rsidRPr="00E445A9">
        <w:rPr>
          <w:rFonts w:ascii="Times New Roman" w:hAnsi="Times New Roman" w:cs="Times New Roman"/>
          <w:strike/>
          <w:sz w:val="24"/>
          <w:szCs w:val="24"/>
        </w:rPr>
        <w:t>or</w:t>
      </w:r>
      <w:r w:rsidRPr="00E445A9">
        <w:rPr>
          <w:rFonts w:ascii="Times New Roman" w:hAnsi="Times New Roman" w:cs="Times New Roman"/>
          <w:sz w:val="24"/>
          <w:szCs w:val="24"/>
        </w:rPr>
        <w:t xml:space="preserve"> in conjunction with </w:t>
      </w:r>
      <w:r w:rsidRPr="00E445A9">
        <w:rPr>
          <w:rFonts w:ascii="Times New Roman" w:hAnsi="Times New Roman" w:cs="Times New Roman"/>
          <w:color w:val="FF0000"/>
          <w:sz w:val="24"/>
          <w:szCs w:val="24"/>
        </w:rPr>
        <w:t xml:space="preserve">the </w:t>
      </w:r>
      <w:r w:rsidRPr="00E445A9">
        <w:rPr>
          <w:rFonts w:ascii="Times New Roman" w:hAnsi="Times New Roman" w:cs="Times New Roman"/>
          <w:sz w:val="24"/>
          <w:szCs w:val="24"/>
        </w:rPr>
        <w:t xml:space="preserve">Tipton County </w:t>
      </w:r>
      <w:r w:rsidRPr="00E445A9">
        <w:rPr>
          <w:rFonts w:ascii="Times New Roman" w:hAnsi="Times New Roman" w:cs="Times New Roman"/>
          <w:color w:val="FF0000"/>
          <w:sz w:val="24"/>
          <w:szCs w:val="24"/>
        </w:rPr>
        <w:t>Surveyor</w:t>
      </w:r>
      <w:r w:rsidRPr="00E445A9">
        <w:rPr>
          <w:rFonts w:ascii="Times New Roman" w:hAnsi="Times New Roman" w:cs="Times New Roman"/>
          <w:sz w:val="24"/>
          <w:szCs w:val="24"/>
        </w:rPr>
        <w:t xml:space="preserve"> </w:t>
      </w:r>
      <w:r w:rsidRPr="00E445A9">
        <w:rPr>
          <w:rFonts w:ascii="Times New Roman" w:hAnsi="Times New Roman" w:cs="Times New Roman"/>
          <w:strike/>
          <w:sz w:val="24"/>
          <w:szCs w:val="24"/>
        </w:rPr>
        <w:t>Soil Conservation District representative</w:t>
      </w:r>
      <w:r w:rsidRPr="00E445A9">
        <w:rPr>
          <w:rFonts w:ascii="Times New Roman" w:hAnsi="Times New Roman" w:cs="Times New Roman"/>
          <w:sz w:val="24"/>
          <w:szCs w:val="24"/>
        </w:rPr>
        <w:t xml:space="preserve"> in order to prevent</w:t>
      </w:r>
      <w:r w:rsidRPr="00E445A9">
        <w:rPr>
          <w:rFonts w:ascii="Times New Roman" w:hAnsi="Times New Roman" w:cs="Times New Roman"/>
          <w:color w:val="FFFF00"/>
          <w:sz w:val="24"/>
          <w:szCs w:val="24"/>
        </w:rPr>
        <w:t xml:space="preserve"> </w:t>
      </w:r>
      <w:r w:rsidRPr="00E445A9">
        <w:rPr>
          <w:rFonts w:ascii="Times New Roman" w:hAnsi="Times New Roman" w:cs="Times New Roman"/>
          <w:sz w:val="24"/>
          <w:szCs w:val="24"/>
        </w:rPr>
        <w:t xml:space="preserve">damage to adjoining properties. </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313.06 As required, a drainage plan must be submitted as a part of an Improvement Location Permit. In addition to the information required in Section 903.03, the drainage plan must include the following information:</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trike/>
          <w:sz w:val="24"/>
          <w:szCs w:val="24"/>
        </w:rPr>
      </w:pPr>
      <w:r w:rsidRPr="00E445A9">
        <w:rPr>
          <w:rFonts w:ascii="Times New Roman" w:hAnsi="Times New Roman" w:cs="Times New Roman"/>
          <w:strike/>
          <w:sz w:val="24"/>
          <w:szCs w:val="24"/>
        </w:rPr>
        <w:t>A. Existing and proposed grading showing positive drainage by contouring or sufficient spot elevations;</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trike/>
          <w:sz w:val="24"/>
          <w:szCs w:val="24"/>
        </w:rPr>
      </w:pPr>
      <w:r w:rsidRPr="00E445A9">
        <w:rPr>
          <w:rFonts w:ascii="Times New Roman" w:hAnsi="Times New Roman" w:cs="Times New Roman"/>
          <w:strike/>
          <w:sz w:val="24"/>
          <w:szCs w:val="24"/>
        </w:rPr>
        <w:t>B. Location of all existing or proposed swales, ditches, culverts, drainage channels, surface and subsurface drainage devices, and the direction of flow;</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trike/>
          <w:sz w:val="24"/>
          <w:szCs w:val="24"/>
        </w:rPr>
      </w:pPr>
      <w:r w:rsidRPr="00E445A9">
        <w:rPr>
          <w:rFonts w:ascii="Times New Roman" w:hAnsi="Times New Roman" w:cs="Times New Roman"/>
          <w:strike/>
          <w:sz w:val="24"/>
          <w:szCs w:val="24"/>
        </w:rPr>
        <w:t>C. Illustration of the surface drainage pattern of the site away from structures;</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trike/>
          <w:sz w:val="24"/>
          <w:szCs w:val="24"/>
        </w:rPr>
      </w:pPr>
      <w:r w:rsidRPr="00E445A9">
        <w:rPr>
          <w:rFonts w:ascii="Times New Roman" w:hAnsi="Times New Roman" w:cs="Times New Roman"/>
          <w:strike/>
          <w:sz w:val="24"/>
          <w:szCs w:val="24"/>
        </w:rPr>
        <w:t>D. Final distribution of surface water off-site, either preventing or planning for surface ponding;</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trike/>
          <w:sz w:val="24"/>
          <w:szCs w:val="24"/>
        </w:rPr>
      </w:pPr>
      <w:r w:rsidRPr="00E445A9">
        <w:rPr>
          <w:rFonts w:ascii="Times New Roman" w:hAnsi="Times New Roman" w:cs="Times New Roman"/>
          <w:strike/>
          <w:sz w:val="24"/>
          <w:szCs w:val="24"/>
        </w:rPr>
        <w:t>E. Demonstration of capability of accommodating the 10 year design rainfall intensity, or a rainfall of greater intensity, without endangering the public safety and health, or causing significant damage to property;</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trike/>
          <w:sz w:val="24"/>
          <w:szCs w:val="24"/>
        </w:rPr>
      </w:pPr>
      <w:r w:rsidRPr="00E445A9">
        <w:rPr>
          <w:rFonts w:ascii="Times New Roman" w:hAnsi="Times New Roman" w:cs="Times New Roman"/>
          <w:strike/>
          <w:sz w:val="24"/>
          <w:szCs w:val="24"/>
        </w:rPr>
        <w:t>F. A Certificate of Sufficiency that resembles the format as shown on the following page shall be submitted along with the plans;</w:t>
      </w:r>
    </w:p>
    <w:p w:rsidR="009449A4" w:rsidRPr="00E445A9" w:rsidRDefault="009449A4" w:rsidP="0059111B">
      <w:pPr>
        <w:autoSpaceDE w:val="0"/>
        <w:autoSpaceDN w:val="0"/>
        <w:adjustRightInd w:val="0"/>
        <w:spacing w:line="240" w:lineRule="auto"/>
        <w:ind w:left="1440"/>
        <w:jc w:val="both"/>
        <w:rPr>
          <w:rFonts w:ascii="Times New Roman" w:hAnsi="Times New Roman" w:cs="Times New Roman"/>
          <w:strike/>
          <w:sz w:val="24"/>
          <w:szCs w:val="24"/>
        </w:rPr>
      </w:pPr>
      <w:r w:rsidRPr="00E445A9">
        <w:rPr>
          <w:rFonts w:ascii="Times New Roman" w:hAnsi="Times New Roman" w:cs="Times New Roman"/>
          <w:strike/>
          <w:sz w:val="24"/>
          <w:szCs w:val="24"/>
        </w:rPr>
        <w:t>G. Detention storage facilities, if required, shall submit the following additional information:</w:t>
      </w:r>
    </w:p>
    <w:p w:rsidR="009449A4" w:rsidRPr="00E445A9" w:rsidRDefault="009449A4" w:rsidP="0059111B">
      <w:pPr>
        <w:autoSpaceDE w:val="0"/>
        <w:autoSpaceDN w:val="0"/>
        <w:adjustRightInd w:val="0"/>
        <w:spacing w:line="240" w:lineRule="auto"/>
        <w:ind w:left="2160" w:hanging="360"/>
        <w:jc w:val="both"/>
        <w:rPr>
          <w:rFonts w:ascii="Times New Roman" w:hAnsi="Times New Roman" w:cs="Times New Roman"/>
          <w:strike/>
          <w:sz w:val="24"/>
          <w:szCs w:val="24"/>
        </w:rPr>
      </w:pPr>
      <w:r w:rsidRPr="00E445A9">
        <w:rPr>
          <w:rFonts w:ascii="Times New Roman" w:hAnsi="Times New Roman" w:cs="Times New Roman"/>
          <w:strike/>
          <w:sz w:val="24"/>
          <w:szCs w:val="24"/>
        </w:rPr>
        <w:t>1. Plans for storage of and a controlled release rate of excess storm water with adequate detention storage to insure that the release rate of storm water following and during developments, redevelopments, and new construction shall not exceed the storm water run-off from the land in its present state of development. (Present state of development means state of development as the adoption of this Ordinance)</w:t>
      </w:r>
    </w:p>
    <w:p w:rsidR="009449A4" w:rsidRPr="00E445A9" w:rsidRDefault="009449A4" w:rsidP="0059111B">
      <w:pPr>
        <w:autoSpaceDE w:val="0"/>
        <w:autoSpaceDN w:val="0"/>
        <w:adjustRightInd w:val="0"/>
        <w:spacing w:line="240" w:lineRule="auto"/>
        <w:ind w:left="2160" w:hanging="360"/>
        <w:jc w:val="both"/>
        <w:rPr>
          <w:rFonts w:ascii="Times New Roman" w:hAnsi="Times New Roman" w:cs="Times New Roman"/>
          <w:strike/>
          <w:sz w:val="24"/>
          <w:szCs w:val="24"/>
        </w:rPr>
      </w:pPr>
      <w:r w:rsidRPr="00E445A9">
        <w:rPr>
          <w:rFonts w:ascii="Times New Roman" w:hAnsi="Times New Roman" w:cs="Times New Roman"/>
          <w:strike/>
          <w:sz w:val="24"/>
          <w:szCs w:val="24"/>
        </w:rPr>
        <w:t>2. Detailed computations to show that peak rate following and during construction shall not exceed the storm water run-off rate in its present state of development. Said computations must indicate that run-off will not be increased and must include computations of run-off before and after development. The computations must demonstrate that the peak run-off rate after development for the 100 year return storm of critical duration will not exceed the 10 year period predevelopment peak run-off rate. The critical duration storm is that storm duration that requires the greatest detention storage.</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CERTIFICATE OF SUFFICIENCY OF PLAN</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Address where land alteration is</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occurring______________________________________</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Plan</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Date________________________________________________________</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I hereby certify that to the best of my knowledge and belief:</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1. The drainage plan for this project is in compliance with drainage requirements as set forth in the Tipton County Zoning Ordinance.</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2. That property and persons downstream of this planned project are not endangered as a result of alterations to the property.</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3. The calculations, designs, reproducible drawings, masters, and original ideas reproduced in this drainage plan are certified by me.</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Signature____________________________________________________</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Date________________________________________________________</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Business</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Address_____________________________________________________</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Surveyor____________________________________________________</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Engineer____________________________________________________</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Architect____________________________________________________</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Indiana Registration</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trike/>
          <w:sz w:val="24"/>
          <w:szCs w:val="24"/>
        </w:rPr>
      </w:pPr>
      <w:r w:rsidRPr="00E445A9">
        <w:rPr>
          <w:rFonts w:ascii="Times New Roman" w:hAnsi="Times New Roman" w:cs="Times New Roman"/>
          <w:strike/>
          <w:sz w:val="24"/>
          <w:szCs w:val="24"/>
        </w:rPr>
        <w:t>Number_________________________________________________</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trike/>
          <w:sz w:val="24"/>
          <w:szCs w:val="24"/>
        </w:rPr>
        <w:t>313.07</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 xml:space="preserve">313.05 </w:t>
      </w:r>
      <w:r w:rsidRPr="00E445A9">
        <w:rPr>
          <w:rFonts w:ascii="Times New Roman" w:hAnsi="Times New Roman" w:cs="Times New Roman"/>
          <w:sz w:val="24"/>
          <w:szCs w:val="24"/>
        </w:rPr>
        <w:t>Drainage swales (ditches) along dedicated roadways and within the right-of-way or on dedicated drainage easements are not to be altered, except for maintenance, as originally constructed and as approved by the County Highway Department. Driveways or other approved structures may be constructed over these as permitted by the County Highway Department, with adequate provision for the flow of surface drainage.</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trike/>
          <w:sz w:val="24"/>
          <w:szCs w:val="24"/>
        </w:rPr>
        <w:t>313.08</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 xml:space="preserve">313.06 </w:t>
      </w:r>
      <w:r w:rsidRPr="00E445A9">
        <w:rPr>
          <w:rFonts w:ascii="Times New Roman" w:hAnsi="Times New Roman" w:cs="Times New Roman"/>
          <w:sz w:val="24"/>
          <w:szCs w:val="24"/>
        </w:rPr>
        <w:t>No permanent structures other than a fence may be erected, and if erected in violation of this section, no such structure may be used, if the location is within 75 feet of the centerline of any legal tile ditch, or within 75 feet of the existing top edge of any legal open ditch or tile as determined by the Tipton County Surveyor.</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trike/>
          <w:sz w:val="24"/>
          <w:szCs w:val="24"/>
        </w:rPr>
        <w:t>313.09</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 xml:space="preserve">313.07 </w:t>
      </w:r>
      <w:r w:rsidRPr="00E445A9">
        <w:rPr>
          <w:rFonts w:ascii="Times New Roman" w:hAnsi="Times New Roman" w:cs="Times New Roman"/>
          <w:sz w:val="24"/>
          <w:szCs w:val="24"/>
        </w:rPr>
        <w:t>No cut or fill grade shall exceed a slope of 3/1, or 33 1/3 %. This provision shall apply to all cuts and fills exceeding 100 square feet in exposed surface area, including cuts or fills on land naturally exceeding 3/1 in slope.</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trike/>
          <w:sz w:val="24"/>
          <w:szCs w:val="24"/>
        </w:rPr>
        <w:t>313.10</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 xml:space="preserve">313.08 </w:t>
      </w:r>
      <w:r w:rsidRPr="00E445A9">
        <w:rPr>
          <w:rFonts w:ascii="Times New Roman" w:hAnsi="Times New Roman" w:cs="Times New Roman"/>
          <w:sz w:val="24"/>
          <w:szCs w:val="24"/>
        </w:rPr>
        <w:t>All lands, regardless of their slope, from which structures or natural cover has been removed or otherwise destroyed, shall be appropriately graded or seeded within a reasonable time of such activity; the phrase “a reasonable time” shall be interpreted to be within 2 weeks during the growing season and shall be rigidly applied to construction activities in order to accomplish the intent of keeping erosion to an absolute minimum.  Temporary vegetation or mulching shall be used to protect exposed areas during development.</w:t>
      </w:r>
    </w:p>
    <w:p w:rsidR="009449A4" w:rsidRPr="00E445A9" w:rsidRDefault="009449A4" w:rsidP="0059111B">
      <w:pPr>
        <w:autoSpaceDE w:val="0"/>
        <w:autoSpaceDN w:val="0"/>
        <w:adjustRightInd w:val="0"/>
        <w:spacing w:line="240" w:lineRule="auto"/>
        <w:ind w:left="1440" w:hanging="720"/>
        <w:jc w:val="both"/>
        <w:rPr>
          <w:rFonts w:ascii="Times New Roman" w:hAnsi="Times New Roman" w:cs="Times New Roman"/>
          <w:sz w:val="24"/>
          <w:szCs w:val="24"/>
        </w:rPr>
      </w:pPr>
      <w:r w:rsidRPr="00E445A9">
        <w:rPr>
          <w:rFonts w:ascii="Times New Roman" w:hAnsi="Times New Roman" w:cs="Times New Roman"/>
          <w:strike/>
          <w:sz w:val="24"/>
          <w:szCs w:val="24"/>
        </w:rPr>
        <w:t>313.11</w:t>
      </w:r>
      <w:r w:rsidRPr="00E445A9">
        <w:rPr>
          <w:rFonts w:ascii="Times New Roman" w:hAnsi="Times New Roman" w:cs="Times New Roman"/>
          <w:sz w:val="24"/>
          <w:szCs w:val="24"/>
        </w:rPr>
        <w:t xml:space="preserve"> </w:t>
      </w:r>
      <w:r w:rsidRPr="00E445A9">
        <w:rPr>
          <w:rFonts w:ascii="Times New Roman" w:hAnsi="Times New Roman" w:cs="Times New Roman"/>
          <w:color w:val="FF0000"/>
          <w:sz w:val="24"/>
          <w:szCs w:val="24"/>
        </w:rPr>
        <w:t xml:space="preserve">313.09 </w:t>
      </w:r>
      <w:proofErr w:type="gramStart"/>
      <w:r w:rsidRPr="00E445A9">
        <w:rPr>
          <w:rFonts w:ascii="Times New Roman" w:hAnsi="Times New Roman" w:cs="Times New Roman"/>
          <w:sz w:val="24"/>
          <w:szCs w:val="24"/>
        </w:rPr>
        <w:t>All</w:t>
      </w:r>
      <w:proofErr w:type="gramEnd"/>
      <w:r w:rsidRPr="00E445A9">
        <w:rPr>
          <w:rFonts w:ascii="Times New Roman" w:hAnsi="Times New Roman" w:cs="Times New Roman"/>
          <w:sz w:val="24"/>
          <w:szCs w:val="24"/>
        </w:rPr>
        <w:t xml:space="preserve"> drainage and erosion control systems must be safe to persons and maintained at all times.</w:t>
      </w:r>
    </w:p>
    <w:p w:rsidR="009449A4" w:rsidRPr="00E445A9" w:rsidRDefault="009449A4" w:rsidP="0059111B">
      <w:pPr>
        <w:pStyle w:val="Style1"/>
        <w:kinsoku w:val="0"/>
        <w:autoSpaceDE/>
        <w:autoSpaceDN/>
        <w:adjustRightInd/>
        <w:spacing w:line="240" w:lineRule="auto"/>
        <w:ind w:left="1440" w:hanging="720"/>
        <w:jc w:val="both"/>
        <w:rPr>
          <w:rStyle w:val="CharacterStyle1"/>
          <w:bCs/>
          <w:spacing w:val="12"/>
          <w:w w:val="85"/>
          <w:sz w:val="24"/>
          <w:szCs w:val="24"/>
        </w:rPr>
      </w:pPr>
      <w:r w:rsidRPr="00E445A9">
        <w:rPr>
          <w:strike/>
          <w:sz w:val="24"/>
          <w:szCs w:val="24"/>
        </w:rPr>
        <w:t>313.12</w:t>
      </w:r>
      <w:r w:rsidRPr="00E445A9">
        <w:rPr>
          <w:sz w:val="24"/>
          <w:szCs w:val="24"/>
        </w:rPr>
        <w:t xml:space="preserve"> </w:t>
      </w:r>
      <w:r w:rsidRPr="00E445A9">
        <w:rPr>
          <w:color w:val="FF0000"/>
          <w:sz w:val="24"/>
          <w:szCs w:val="24"/>
        </w:rPr>
        <w:t xml:space="preserve">313.10 </w:t>
      </w:r>
      <w:proofErr w:type="gramStart"/>
      <w:r w:rsidRPr="00E445A9">
        <w:rPr>
          <w:sz w:val="24"/>
          <w:szCs w:val="24"/>
        </w:rPr>
        <w:t>All</w:t>
      </w:r>
      <w:proofErr w:type="gramEnd"/>
      <w:r w:rsidRPr="00E445A9">
        <w:rPr>
          <w:sz w:val="24"/>
          <w:szCs w:val="24"/>
        </w:rPr>
        <w:t xml:space="preserve"> land disturbing activities on site should be conducted in a logical sequence so that the smallest practical area of land will be exposed for the shortest practical period of time.</w:t>
      </w:r>
    </w:p>
    <w:p w:rsidR="009449A4" w:rsidRPr="00E445A9" w:rsidRDefault="009449A4" w:rsidP="0059111B">
      <w:pPr>
        <w:ind w:left="1440" w:hanging="720"/>
        <w:jc w:val="both"/>
        <w:rPr>
          <w:rFonts w:ascii="Times New Roman" w:hAnsi="Times New Roman" w:cs="Times New Roman"/>
          <w:sz w:val="24"/>
          <w:szCs w:val="24"/>
        </w:rPr>
      </w:pPr>
    </w:p>
    <w:p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Prepared by:  Steve Niblick</w:t>
      </w:r>
    </w:p>
    <w:p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Executive Director</w:t>
      </w:r>
    </w:p>
    <w:p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Tipton County Planning Commission</w:t>
      </w:r>
    </w:p>
    <w:p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101 East Jefferson Street</w:t>
      </w:r>
    </w:p>
    <w:p w:rsidR="00974DB1" w:rsidRPr="00E445A9" w:rsidRDefault="00974DB1" w:rsidP="0059111B">
      <w:pPr>
        <w:spacing w:after="0" w:line="240" w:lineRule="auto"/>
        <w:ind w:left="1440" w:hanging="720"/>
        <w:jc w:val="both"/>
        <w:rPr>
          <w:rFonts w:ascii="Times New Roman" w:hAnsi="Times New Roman" w:cs="Times New Roman"/>
          <w:sz w:val="24"/>
          <w:szCs w:val="24"/>
        </w:rPr>
      </w:pPr>
      <w:r w:rsidRPr="00E445A9">
        <w:rPr>
          <w:rFonts w:ascii="Times New Roman" w:hAnsi="Times New Roman" w:cs="Times New Roman"/>
          <w:sz w:val="24"/>
          <w:szCs w:val="24"/>
        </w:rPr>
        <w:t>Tipton, Indiana 46072</w:t>
      </w:r>
      <w:bookmarkStart w:id="0" w:name="_GoBack"/>
      <w:bookmarkEnd w:id="0"/>
    </w:p>
    <w:sectPr w:rsidR="00974DB1" w:rsidRPr="00E445A9" w:rsidSect="00873E24">
      <w:pgSz w:w="12240" w:h="15840"/>
      <w:pgMar w:top="23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7019"/>
    <w:multiLevelType w:val="hybridMultilevel"/>
    <w:tmpl w:val="66044626"/>
    <w:lvl w:ilvl="0" w:tplc="6DD2903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174B5"/>
    <w:multiLevelType w:val="hybridMultilevel"/>
    <w:tmpl w:val="B7864130"/>
    <w:lvl w:ilvl="0" w:tplc="4EC2D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355F9"/>
    <w:multiLevelType w:val="hybridMultilevel"/>
    <w:tmpl w:val="59A461AC"/>
    <w:lvl w:ilvl="0" w:tplc="634AA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C40EB"/>
    <w:multiLevelType w:val="hybridMultilevel"/>
    <w:tmpl w:val="A6D24210"/>
    <w:lvl w:ilvl="0" w:tplc="BB786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340C8"/>
    <w:multiLevelType w:val="hybridMultilevel"/>
    <w:tmpl w:val="FC86322A"/>
    <w:lvl w:ilvl="0" w:tplc="A2D41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750C4A"/>
    <w:multiLevelType w:val="hybridMultilevel"/>
    <w:tmpl w:val="E4D68248"/>
    <w:lvl w:ilvl="0" w:tplc="89726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D17C73"/>
    <w:multiLevelType w:val="hybridMultilevel"/>
    <w:tmpl w:val="B4E097CE"/>
    <w:lvl w:ilvl="0" w:tplc="A2D689B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AD"/>
    <w:rsid w:val="000322BE"/>
    <w:rsid w:val="000426A4"/>
    <w:rsid w:val="000833EC"/>
    <w:rsid w:val="000A118B"/>
    <w:rsid w:val="000B4489"/>
    <w:rsid w:val="000C580E"/>
    <w:rsid w:val="000C5FEA"/>
    <w:rsid w:val="000E6639"/>
    <w:rsid w:val="000E763F"/>
    <w:rsid w:val="001065F3"/>
    <w:rsid w:val="001358CB"/>
    <w:rsid w:val="00154989"/>
    <w:rsid w:val="00160B84"/>
    <w:rsid w:val="00191F40"/>
    <w:rsid w:val="001C2D11"/>
    <w:rsid w:val="00227449"/>
    <w:rsid w:val="002913D0"/>
    <w:rsid w:val="00292E39"/>
    <w:rsid w:val="002B7F5F"/>
    <w:rsid w:val="00340595"/>
    <w:rsid w:val="003A68A6"/>
    <w:rsid w:val="003B60AD"/>
    <w:rsid w:val="0059111B"/>
    <w:rsid w:val="005926BC"/>
    <w:rsid w:val="005B2DF1"/>
    <w:rsid w:val="005D226D"/>
    <w:rsid w:val="005D4CB5"/>
    <w:rsid w:val="0062779F"/>
    <w:rsid w:val="00665997"/>
    <w:rsid w:val="007475FD"/>
    <w:rsid w:val="00780A3D"/>
    <w:rsid w:val="00787CBB"/>
    <w:rsid w:val="00797016"/>
    <w:rsid w:val="00797F5A"/>
    <w:rsid w:val="007E089F"/>
    <w:rsid w:val="00817AD1"/>
    <w:rsid w:val="00873E24"/>
    <w:rsid w:val="008803EC"/>
    <w:rsid w:val="008F19AD"/>
    <w:rsid w:val="00905D06"/>
    <w:rsid w:val="00926B86"/>
    <w:rsid w:val="009449A4"/>
    <w:rsid w:val="00974DB1"/>
    <w:rsid w:val="009E67B5"/>
    <w:rsid w:val="009F7A55"/>
    <w:rsid w:val="00A04026"/>
    <w:rsid w:val="00A15BE6"/>
    <w:rsid w:val="00A62EED"/>
    <w:rsid w:val="00A73D24"/>
    <w:rsid w:val="00AC153A"/>
    <w:rsid w:val="00AD5DA4"/>
    <w:rsid w:val="00AE0DCD"/>
    <w:rsid w:val="00B020E5"/>
    <w:rsid w:val="00B07488"/>
    <w:rsid w:val="00B44BD5"/>
    <w:rsid w:val="00B84CFE"/>
    <w:rsid w:val="00BC7345"/>
    <w:rsid w:val="00BF7D49"/>
    <w:rsid w:val="00C15146"/>
    <w:rsid w:val="00C2223A"/>
    <w:rsid w:val="00C3092D"/>
    <w:rsid w:val="00C56B22"/>
    <w:rsid w:val="00C66620"/>
    <w:rsid w:val="00C91C42"/>
    <w:rsid w:val="00CC0693"/>
    <w:rsid w:val="00D21B7A"/>
    <w:rsid w:val="00D53E2A"/>
    <w:rsid w:val="00D719E6"/>
    <w:rsid w:val="00D93C9A"/>
    <w:rsid w:val="00DD5174"/>
    <w:rsid w:val="00E4200E"/>
    <w:rsid w:val="00E445A9"/>
    <w:rsid w:val="00E64195"/>
    <w:rsid w:val="00E66E7F"/>
    <w:rsid w:val="00EB2C17"/>
    <w:rsid w:val="00ED2E01"/>
    <w:rsid w:val="00ED5AC3"/>
    <w:rsid w:val="00F07FB1"/>
    <w:rsid w:val="00F4276A"/>
    <w:rsid w:val="00F66ADD"/>
    <w:rsid w:val="00F76BCC"/>
    <w:rsid w:val="00F8446E"/>
    <w:rsid w:val="00FA145D"/>
    <w:rsid w:val="00FE614C"/>
    <w:rsid w:val="00FF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8A877-5B6D-465A-893D-0C2345CE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11"/>
    <w:pPr>
      <w:ind w:left="720"/>
      <w:contextualSpacing/>
    </w:pPr>
  </w:style>
  <w:style w:type="paragraph" w:customStyle="1" w:styleId="Style1">
    <w:name w:val="Style 1"/>
    <w:basedOn w:val="Normal"/>
    <w:uiPriority w:val="99"/>
    <w:rsid w:val="00C2223A"/>
    <w:pPr>
      <w:autoSpaceDE w:val="0"/>
      <w:autoSpaceDN w:val="0"/>
      <w:adjustRightInd w:val="0"/>
      <w:spacing w:after="0" w:line="36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C2223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8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dc:creator>
  <cp:keywords/>
  <dc:description/>
  <cp:lastModifiedBy>Planning</cp:lastModifiedBy>
  <cp:revision>10</cp:revision>
  <cp:lastPrinted>2013-08-08T13:30:00Z</cp:lastPrinted>
  <dcterms:created xsi:type="dcterms:W3CDTF">2017-05-10T14:54:00Z</dcterms:created>
  <dcterms:modified xsi:type="dcterms:W3CDTF">2017-05-10T16:58:00Z</dcterms:modified>
</cp:coreProperties>
</file>